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AE118A" w:rsidP="001A20C2">
      <w:pPr>
        <w:pStyle w:val="Heading1"/>
      </w:pPr>
      <w:r>
        <w:t>Case Study #</w:t>
      </w:r>
      <w:r w:rsidR="0043167B">
        <w:t>2</w:t>
      </w:r>
      <w:r w:rsidR="00C02601">
        <w:t xml:space="preserve">: </w:t>
      </w:r>
      <w:r w:rsidR="000D0A15">
        <w:t xml:space="preserve">Technology &amp; Product Review for </w:t>
      </w:r>
      <w:r w:rsidR="006A5623">
        <w:t xml:space="preserve">Identity </w:t>
      </w:r>
      <w:r w:rsidR="00912958">
        <w:t>Governance &amp; Administration</w:t>
      </w:r>
    </w:p>
    <w:p w:rsidR="003044F5" w:rsidRDefault="008428E1" w:rsidP="001A20C2">
      <w:pPr>
        <w:pStyle w:val="Heading2"/>
      </w:pPr>
      <w:r>
        <w:t>Case Scenario</w:t>
      </w:r>
      <w:r w:rsidR="00317FBA">
        <w:t>:</w:t>
      </w:r>
    </w:p>
    <w:p w:rsidR="00516ABC" w:rsidRDefault="00DF2554" w:rsidP="00DF2554">
      <w:pPr>
        <w:pStyle w:val="NormalWeb"/>
        <w:rPr>
          <w:rFonts w:asciiTheme="minorHAnsi" w:hAnsiTheme="minorHAnsi"/>
          <w:sz w:val="22"/>
          <w:szCs w:val="22"/>
        </w:rPr>
      </w:pPr>
      <w:r>
        <w:rPr>
          <w:rFonts w:asciiTheme="minorHAnsi" w:hAnsiTheme="minorHAnsi"/>
          <w:sz w:val="22"/>
          <w:szCs w:val="22"/>
        </w:rPr>
        <w:t>For this case study, our focus</w:t>
      </w:r>
      <w:r w:rsidR="00516ABC">
        <w:rPr>
          <w:rFonts w:asciiTheme="minorHAnsi" w:hAnsiTheme="minorHAnsi"/>
          <w:sz w:val="22"/>
          <w:szCs w:val="22"/>
        </w:rPr>
        <w:t xml:space="preserve"> shifts to technologies and products used to implement the </w:t>
      </w:r>
      <w:r>
        <w:rPr>
          <w:rFonts w:asciiTheme="minorHAnsi" w:hAnsiTheme="minorHAnsi"/>
          <w:sz w:val="22"/>
          <w:szCs w:val="22"/>
        </w:rPr>
        <w:t>Identity Governance &amp; Administration (IGA)</w:t>
      </w:r>
      <w:r w:rsidR="00516ABC">
        <w:rPr>
          <w:rFonts w:asciiTheme="minorHAnsi" w:hAnsiTheme="minorHAnsi"/>
          <w:sz w:val="22"/>
          <w:szCs w:val="22"/>
        </w:rPr>
        <w:t xml:space="preserve"> business process and related security controls.</w:t>
      </w:r>
      <w:r>
        <w:rPr>
          <w:rFonts w:asciiTheme="minorHAnsi" w:hAnsiTheme="minorHAnsi"/>
          <w:sz w:val="22"/>
          <w:szCs w:val="22"/>
        </w:rPr>
        <w:t xml:space="preserve"> </w:t>
      </w:r>
    </w:p>
    <w:p w:rsidR="00DF2554" w:rsidRPr="00DF2554" w:rsidRDefault="00DF2554" w:rsidP="00DF2554">
      <w:pPr>
        <w:pStyle w:val="NormalWeb"/>
        <w:rPr>
          <w:rFonts w:asciiTheme="minorHAnsi" w:hAnsiTheme="minorHAnsi"/>
          <w:sz w:val="22"/>
          <w:szCs w:val="22"/>
        </w:rPr>
      </w:pPr>
      <w:r>
        <w:rPr>
          <w:rFonts w:asciiTheme="minorHAnsi" w:hAnsiTheme="minorHAnsi"/>
          <w:sz w:val="22"/>
          <w:szCs w:val="22"/>
        </w:rPr>
        <w:t xml:space="preserve">IGA </w:t>
      </w:r>
      <w:proofErr w:type="gramStart"/>
      <w:r>
        <w:rPr>
          <w:rFonts w:asciiTheme="minorHAnsi" w:hAnsiTheme="minorHAnsi"/>
          <w:sz w:val="22"/>
          <w:szCs w:val="22"/>
        </w:rPr>
        <w:t>is</w:t>
      </w:r>
      <w:r w:rsidRPr="00DF2554">
        <w:rPr>
          <w:rFonts w:asciiTheme="minorHAnsi" w:hAnsiTheme="minorHAnsi"/>
          <w:sz w:val="22"/>
          <w:szCs w:val="22"/>
        </w:rPr>
        <w:t xml:space="preserve"> used</w:t>
      </w:r>
      <w:proofErr w:type="gramEnd"/>
      <w:r w:rsidRPr="00DF2554">
        <w:rPr>
          <w:rFonts w:asciiTheme="minorHAnsi" w:hAnsiTheme="minorHAnsi"/>
          <w:sz w:val="22"/>
          <w:szCs w:val="22"/>
        </w:rPr>
        <w:t xml:space="preserve"> </w:t>
      </w:r>
      <w:r>
        <w:rPr>
          <w:rFonts w:asciiTheme="minorHAnsi" w:hAnsiTheme="minorHAnsi"/>
          <w:sz w:val="22"/>
          <w:szCs w:val="22"/>
        </w:rPr>
        <w:t xml:space="preserve">to manage and mitigate </w:t>
      </w:r>
      <w:r w:rsidRPr="00DF2554">
        <w:rPr>
          <w:rFonts w:asciiTheme="minorHAnsi" w:hAnsiTheme="minorHAnsi"/>
          <w:sz w:val="22"/>
          <w:szCs w:val="22"/>
        </w:rPr>
        <w:t xml:space="preserve">insider threat. Insiders, because of their access to information and information resources (e.g. workstations, servers, networks), potentially have the opportunity and the means by which to steal intellectual property, commit fraud, and perform other types of mischief and mayhem (ranging from </w:t>
      </w:r>
      <w:r>
        <w:rPr>
          <w:rFonts w:asciiTheme="minorHAnsi" w:hAnsiTheme="minorHAnsi"/>
          <w:sz w:val="22"/>
          <w:szCs w:val="22"/>
        </w:rPr>
        <w:t>pranks to deliberate sabotage).</w:t>
      </w:r>
    </w:p>
    <w:p w:rsidR="00DF2554" w:rsidRPr="00DF2554" w:rsidRDefault="00DF2554" w:rsidP="00DF2554">
      <w:pPr>
        <w:pStyle w:val="NormalWeb"/>
        <w:rPr>
          <w:rFonts w:asciiTheme="minorHAnsi" w:hAnsiTheme="minorHAnsi"/>
          <w:sz w:val="22"/>
          <w:szCs w:val="22"/>
        </w:rPr>
      </w:pPr>
      <w:r w:rsidRPr="00DF2554">
        <w:rPr>
          <w:rFonts w:asciiTheme="minorHAnsi" w:hAnsiTheme="minorHAnsi"/>
          <w:sz w:val="22"/>
          <w:szCs w:val="22"/>
        </w:rPr>
        <w:t>For our focus firm, Sifers-Grayson, access control and identity management have not been a serious concern ... or so their executives and managers thought. The majority of employees and managers are from the local area where there is a strong sense of community. The founders of the company belong to families who were among the original settlers for the county. They contribute heavily to local charities and youth organizations. They rely upon these connections to family and community when hiring and have a strong trad</w:t>
      </w:r>
      <w:r>
        <w:rPr>
          <w:rFonts w:asciiTheme="minorHAnsi" w:hAnsiTheme="minorHAnsi"/>
          <w:sz w:val="22"/>
          <w:szCs w:val="22"/>
        </w:rPr>
        <w:t>ition of promoting from within.</w:t>
      </w:r>
    </w:p>
    <w:p w:rsidR="00DF2554" w:rsidRPr="00DF2554" w:rsidRDefault="00DF2554" w:rsidP="00DF2554">
      <w:pPr>
        <w:pStyle w:val="NormalWeb"/>
        <w:rPr>
          <w:rFonts w:asciiTheme="minorHAnsi" w:hAnsiTheme="minorHAnsi"/>
          <w:sz w:val="22"/>
          <w:szCs w:val="22"/>
        </w:rPr>
      </w:pPr>
      <w:r w:rsidRPr="00DF2554">
        <w:rPr>
          <w:rFonts w:asciiTheme="minorHAnsi" w:hAnsiTheme="minorHAnsi"/>
          <w:sz w:val="22"/>
          <w:szCs w:val="22"/>
        </w:rPr>
        <w:t>The problem is that Sifers-Grayson's operations and sales have taken them into the vast geographies of the Internet and cyberspace. There is an emerging awareness among the engineering staff of the potential for outsiders to attack the company through its Internet connections. The thought that an insider might cause trouble for the firm is</w:t>
      </w:r>
      <w:r>
        <w:rPr>
          <w:rFonts w:asciiTheme="minorHAnsi" w:hAnsiTheme="minorHAnsi"/>
          <w:sz w:val="22"/>
          <w:szCs w:val="22"/>
        </w:rPr>
        <w:t xml:space="preserve"> still hard for them to accept.</w:t>
      </w:r>
    </w:p>
    <w:p w:rsidR="00DF2554" w:rsidRPr="00DF2554" w:rsidRDefault="00DF2554" w:rsidP="00DF2554">
      <w:pPr>
        <w:pStyle w:val="NormalWeb"/>
        <w:rPr>
          <w:rFonts w:asciiTheme="minorHAnsi" w:hAnsiTheme="minorHAnsi"/>
          <w:sz w:val="22"/>
          <w:szCs w:val="22"/>
        </w:rPr>
      </w:pPr>
      <w:r w:rsidRPr="00DF2554">
        <w:rPr>
          <w:rFonts w:asciiTheme="minorHAnsi" w:hAnsiTheme="minorHAnsi"/>
          <w:sz w:val="22"/>
          <w:szCs w:val="22"/>
        </w:rPr>
        <w:t>The company can no longer afford to depend upon social morays and norms to protect it against the possibility of insider threats. The new contracts specifically require proper labeling of information ("data classification") and require control over access to government furnished information ("GFI"). This means that the company needs to change its culture and c</w:t>
      </w:r>
      <w:r>
        <w:rPr>
          <w:rFonts w:asciiTheme="minorHAnsi" w:hAnsiTheme="minorHAnsi"/>
          <w:sz w:val="22"/>
          <w:szCs w:val="22"/>
        </w:rPr>
        <w:t>hange its management processes.</w:t>
      </w:r>
    </w:p>
    <w:p w:rsidR="00DF2554" w:rsidRPr="00DF2554" w:rsidRDefault="00DF2554" w:rsidP="00DF2554">
      <w:pPr>
        <w:pStyle w:val="NormalWeb"/>
        <w:rPr>
          <w:rFonts w:asciiTheme="minorHAnsi" w:hAnsiTheme="minorHAnsi"/>
          <w:sz w:val="22"/>
          <w:szCs w:val="22"/>
        </w:rPr>
      </w:pPr>
      <w:r w:rsidRPr="00DF2554">
        <w:rPr>
          <w:rFonts w:asciiTheme="minorHAnsi" w:hAnsiTheme="minorHAnsi"/>
          <w:sz w:val="22"/>
          <w:szCs w:val="22"/>
        </w:rPr>
        <w:t xml:space="preserve">The primary means for protecting against insider threats is to control insider access to information, information systems, and the information infrastructure. The two most basic processes used to protect against insider threat are </w:t>
      </w:r>
      <w:r>
        <w:rPr>
          <w:rFonts w:asciiTheme="minorHAnsi" w:hAnsiTheme="minorHAnsi"/>
          <w:sz w:val="22"/>
          <w:szCs w:val="22"/>
        </w:rPr>
        <w:t xml:space="preserve">(a) </w:t>
      </w:r>
      <w:r w:rsidRPr="00DF2554">
        <w:rPr>
          <w:rFonts w:asciiTheme="minorHAnsi" w:hAnsiTheme="minorHAnsi"/>
          <w:sz w:val="22"/>
          <w:szCs w:val="22"/>
        </w:rPr>
        <w:t xml:space="preserve">identity management and </w:t>
      </w:r>
      <w:r>
        <w:rPr>
          <w:rFonts w:asciiTheme="minorHAnsi" w:hAnsiTheme="minorHAnsi"/>
          <w:sz w:val="22"/>
          <w:szCs w:val="22"/>
        </w:rPr>
        <w:t xml:space="preserve">(b) </w:t>
      </w:r>
      <w:r w:rsidRPr="00DF2554">
        <w:rPr>
          <w:rFonts w:asciiTheme="minorHAnsi" w:hAnsiTheme="minorHAnsi"/>
          <w:sz w:val="22"/>
          <w:szCs w:val="22"/>
        </w:rPr>
        <w:t>access controls. Data classification is also an important protective process since it enables the use of the value or sensitivity of information when determining how and when to grant access. Privilege management is a third protective process</w:t>
      </w:r>
      <w:r>
        <w:rPr>
          <w:rFonts w:asciiTheme="minorHAnsi" w:hAnsiTheme="minorHAnsi"/>
          <w:sz w:val="22"/>
          <w:szCs w:val="22"/>
        </w:rPr>
        <w:t>,</w:t>
      </w:r>
      <w:r w:rsidRPr="00DF2554">
        <w:rPr>
          <w:rFonts w:asciiTheme="minorHAnsi" w:hAnsiTheme="minorHAnsi"/>
          <w:sz w:val="22"/>
          <w:szCs w:val="22"/>
        </w:rPr>
        <w:t xml:space="preserve"> which </w:t>
      </w:r>
      <w:proofErr w:type="gramStart"/>
      <w:r w:rsidRPr="00DF2554">
        <w:rPr>
          <w:rFonts w:asciiTheme="minorHAnsi" w:hAnsiTheme="minorHAnsi"/>
          <w:sz w:val="22"/>
          <w:szCs w:val="22"/>
        </w:rPr>
        <w:t>is used</w:t>
      </w:r>
      <w:proofErr w:type="gramEnd"/>
      <w:r w:rsidRPr="00DF2554">
        <w:rPr>
          <w:rFonts w:asciiTheme="minorHAnsi" w:hAnsiTheme="minorHAnsi"/>
          <w:sz w:val="22"/>
          <w:szCs w:val="22"/>
        </w:rPr>
        <w:t xml:space="preserve"> to protect against the misuse of permissive access to software applications and operating system functions. The principle of </w:t>
      </w:r>
      <w:r w:rsidRPr="00516ABC">
        <w:rPr>
          <w:rFonts w:asciiTheme="minorHAnsi" w:hAnsiTheme="minorHAnsi"/>
          <w:i/>
          <w:sz w:val="22"/>
          <w:szCs w:val="22"/>
        </w:rPr>
        <w:t>least privilege</w:t>
      </w:r>
      <w:r w:rsidRPr="00DF2554">
        <w:rPr>
          <w:rFonts w:asciiTheme="minorHAnsi" w:hAnsiTheme="minorHAnsi"/>
          <w:sz w:val="22"/>
          <w:szCs w:val="22"/>
        </w:rPr>
        <w:t xml:space="preserve"> is an important control over this permissive access. Finally, </w:t>
      </w:r>
      <w:r w:rsidRPr="00516ABC">
        <w:rPr>
          <w:rFonts w:asciiTheme="minorHAnsi" w:hAnsiTheme="minorHAnsi"/>
          <w:i/>
          <w:sz w:val="22"/>
          <w:szCs w:val="22"/>
        </w:rPr>
        <w:t>separation of duties</w:t>
      </w:r>
      <w:r w:rsidRPr="00DF2554">
        <w:rPr>
          <w:rFonts w:asciiTheme="minorHAnsi" w:hAnsiTheme="minorHAnsi"/>
          <w:sz w:val="22"/>
          <w:szCs w:val="22"/>
        </w:rPr>
        <w:t xml:space="preserve"> is a key business process</w:t>
      </w:r>
      <w:r>
        <w:rPr>
          <w:rFonts w:asciiTheme="minorHAnsi" w:hAnsiTheme="minorHAnsi"/>
          <w:sz w:val="22"/>
          <w:szCs w:val="22"/>
        </w:rPr>
        <w:t>,</w:t>
      </w:r>
      <w:r w:rsidRPr="00DF2554">
        <w:rPr>
          <w:rFonts w:asciiTheme="minorHAnsi" w:hAnsiTheme="minorHAnsi"/>
          <w:sz w:val="22"/>
          <w:szCs w:val="22"/>
        </w:rPr>
        <w:t xml:space="preserve"> which </w:t>
      </w:r>
      <w:proofErr w:type="gramStart"/>
      <w:r w:rsidRPr="00DF2554">
        <w:rPr>
          <w:rFonts w:asciiTheme="minorHAnsi" w:hAnsiTheme="minorHAnsi"/>
          <w:sz w:val="22"/>
          <w:szCs w:val="22"/>
        </w:rPr>
        <w:t>is used</w:t>
      </w:r>
      <w:proofErr w:type="gramEnd"/>
      <w:r w:rsidRPr="00DF2554">
        <w:rPr>
          <w:rFonts w:asciiTheme="minorHAnsi" w:hAnsiTheme="minorHAnsi"/>
          <w:sz w:val="22"/>
          <w:szCs w:val="22"/>
        </w:rPr>
        <w:t xml:space="preserve"> to prevent insiders from abusing access to informat</w:t>
      </w:r>
      <w:r>
        <w:rPr>
          <w:rFonts w:asciiTheme="minorHAnsi" w:hAnsiTheme="minorHAnsi"/>
          <w:sz w:val="22"/>
          <w:szCs w:val="22"/>
        </w:rPr>
        <w:t xml:space="preserve">ion and information resources. </w:t>
      </w:r>
    </w:p>
    <w:p w:rsidR="001655C0" w:rsidRPr="009E7786" w:rsidRDefault="008428E1" w:rsidP="001655C0">
      <w:pPr>
        <w:pStyle w:val="Heading2"/>
      </w:pPr>
      <w:r>
        <w:t>Research</w:t>
      </w:r>
      <w:r w:rsidR="00317FBA">
        <w:t>:</w:t>
      </w:r>
    </w:p>
    <w:p w:rsidR="00D27746" w:rsidRDefault="00D27746" w:rsidP="005905A6">
      <w:pPr>
        <w:pStyle w:val="ListParagraph"/>
        <w:numPr>
          <w:ilvl w:val="0"/>
          <w:numId w:val="8"/>
        </w:numPr>
      </w:pPr>
      <w:r>
        <w:t xml:space="preserve">Review the </w:t>
      </w:r>
      <w:r w:rsidR="0043167B">
        <w:t>weekly</w:t>
      </w:r>
      <w:r>
        <w:t xml:space="preserve"> readings</w:t>
      </w:r>
      <w:r w:rsidR="00DF2554">
        <w:t>.</w:t>
      </w:r>
      <w:r>
        <w:t xml:space="preserve"> </w:t>
      </w:r>
    </w:p>
    <w:p w:rsidR="005905A6" w:rsidRDefault="005905A6" w:rsidP="005905A6">
      <w:pPr>
        <w:pStyle w:val="ListParagraph"/>
        <w:numPr>
          <w:ilvl w:val="0"/>
          <w:numId w:val="8"/>
        </w:numPr>
      </w:pPr>
      <w:r>
        <w:lastRenderedPageBreak/>
        <w:t xml:space="preserve">Choose </w:t>
      </w:r>
      <w:r w:rsidR="008647BF">
        <w:t>a</w:t>
      </w:r>
      <w:r w:rsidR="00D27746">
        <w:t xml:space="preserve">n </w:t>
      </w:r>
      <w:bookmarkStart w:id="0" w:name="_GoBack"/>
      <w:bookmarkEnd w:id="0"/>
      <w:r w:rsidR="00773433">
        <w:t xml:space="preserve">Identity Governance &amp; Administration </w:t>
      </w:r>
      <w:r w:rsidR="00B230B3">
        <w:t xml:space="preserve">product </w:t>
      </w:r>
      <w:r w:rsidR="00543E56">
        <w:t xml:space="preserve">which was </w:t>
      </w:r>
      <w:r w:rsidR="00D27746">
        <w:t>mentioned in the readings</w:t>
      </w:r>
      <w:r w:rsidR="008647BF">
        <w:t xml:space="preserve">. </w:t>
      </w:r>
      <w:r>
        <w:t xml:space="preserve">Research </w:t>
      </w:r>
      <w:r w:rsidR="00B27B30">
        <w:t>your chosen product using the vendor’s website</w:t>
      </w:r>
      <w:r w:rsidR="008428E1">
        <w:t xml:space="preserve"> and product information brochures</w:t>
      </w:r>
      <w:r w:rsidR="00B27B30">
        <w:t xml:space="preserve">. </w:t>
      </w:r>
    </w:p>
    <w:p w:rsidR="00596F23" w:rsidRDefault="00B27B30" w:rsidP="00596F23">
      <w:pPr>
        <w:pStyle w:val="ListParagraph"/>
        <w:numPr>
          <w:ilvl w:val="0"/>
          <w:numId w:val="8"/>
        </w:numPr>
      </w:pPr>
      <w:r>
        <w:t xml:space="preserve">Find three or more additional sources which provide reviews for (a) your chosen product or (b) </w:t>
      </w:r>
      <w:r w:rsidR="002653B5">
        <w:t xml:space="preserve">general </w:t>
      </w:r>
      <w:r>
        <w:t xml:space="preserve">information about </w:t>
      </w:r>
      <w:r w:rsidR="00A11335">
        <w:t xml:space="preserve">the </w:t>
      </w:r>
      <w:r w:rsidR="002653B5">
        <w:t>characteristics</w:t>
      </w:r>
      <w:r w:rsidR="00A11335">
        <w:t xml:space="preserve"> of </w:t>
      </w:r>
      <w:r w:rsidR="00773433">
        <w:t>Identity Governance &amp; Administration</w:t>
      </w:r>
      <w:r w:rsidR="00C10534">
        <w:t xml:space="preserve"> </w:t>
      </w:r>
      <w:r w:rsidR="00773433">
        <w:t>Products.</w:t>
      </w:r>
    </w:p>
    <w:p w:rsidR="008428E1" w:rsidRDefault="008428E1" w:rsidP="008428E1">
      <w:pPr>
        <w:pStyle w:val="Heading2"/>
      </w:pPr>
      <w:r>
        <w:t>Write</w:t>
      </w:r>
      <w:r w:rsidR="00317FBA">
        <w:t>:</w:t>
      </w:r>
    </w:p>
    <w:p w:rsidR="00B27B30" w:rsidRDefault="00B27B30" w:rsidP="008428E1">
      <w:pPr>
        <w:pStyle w:val="NormalIndented"/>
      </w:pPr>
      <w:r>
        <w:t xml:space="preserve">Write a </w:t>
      </w:r>
      <w:r w:rsidR="00AE41E7">
        <w:t>3</w:t>
      </w:r>
      <w:r>
        <w:t xml:space="preserve"> page summary of your research. At a minimum, your summary must include the following:</w:t>
      </w:r>
    </w:p>
    <w:p w:rsidR="00C2382C" w:rsidRDefault="007057DA" w:rsidP="007057DA">
      <w:pPr>
        <w:pStyle w:val="NormalIndented"/>
        <w:numPr>
          <w:ilvl w:val="0"/>
          <w:numId w:val="9"/>
        </w:numPr>
      </w:pPr>
      <w:r>
        <w:t>An</w:t>
      </w:r>
      <w:r w:rsidRPr="007057DA">
        <w:t xml:space="preserve"> introduction or overview for the security technology category</w:t>
      </w:r>
      <w:r>
        <w:t xml:space="preserve"> </w:t>
      </w:r>
      <w:r w:rsidR="00C2382C">
        <w:t>(</w:t>
      </w:r>
      <w:r w:rsidR="00C10534">
        <w:t xml:space="preserve">Identity </w:t>
      </w:r>
      <w:r w:rsidR="00852724">
        <w:t>Governance &amp; Administration).</w:t>
      </w:r>
    </w:p>
    <w:p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00852724">
        <w:t>product.</w:t>
      </w:r>
      <w:r>
        <w:t xml:space="preserve"> </w:t>
      </w:r>
    </w:p>
    <w:p w:rsidR="00450DA6" w:rsidRDefault="007057DA" w:rsidP="00450DA6">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rsidR="00450DA6" w:rsidRPr="00450DA6" w:rsidRDefault="00450DA6" w:rsidP="00450DA6">
      <w:pPr>
        <w:pStyle w:val="NormalIndented"/>
        <w:numPr>
          <w:ilvl w:val="0"/>
          <w:numId w:val="9"/>
        </w:numPr>
      </w:pPr>
      <w:r w:rsidRPr="00450DA6">
        <w:t>A closing section in which you restate your recommendation for a product (include the three most important benefits).</w:t>
      </w:r>
    </w:p>
    <w:p w:rsidR="001D204D" w:rsidRDefault="00852724" w:rsidP="00852724">
      <w:pPr>
        <w:pStyle w:val="NormalIndented"/>
      </w:pPr>
      <w:r>
        <w:t>As you write your review, make sure that you a</w:t>
      </w:r>
      <w:r w:rsidR="001D204D">
        <w:t>ddress</w:t>
      </w:r>
      <w:r w:rsidR="001D204D" w:rsidRPr="007057DA">
        <w:t xml:space="preserve"> security issues using standard</w:t>
      </w:r>
      <w:r>
        <w:t xml:space="preserve"> cybersecurity terminology</w:t>
      </w:r>
      <w:r w:rsidR="001D204D" w:rsidRPr="007057DA">
        <w:t xml:space="preserve"> (e.g.</w:t>
      </w:r>
      <w:r w:rsidR="001D204D">
        <w:t xml:space="preserve"> </w:t>
      </w:r>
      <w:r w:rsidR="00450DA6">
        <w:t>protection, detection, prevention</w:t>
      </w:r>
      <w:r w:rsidR="00EA6C44">
        <w:t xml:space="preserve">, “governance,” </w:t>
      </w:r>
      <w:r w:rsidR="00450DA6">
        <w:t xml:space="preserve">confidentiality, integrity, availability, nonrepudiation, assurance, </w:t>
      </w:r>
      <w:r w:rsidR="00EA6C44">
        <w:t>etc.</w:t>
      </w:r>
      <w:r w:rsidR="001D204D" w:rsidRPr="007057DA">
        <w:t>)</w:t>
      </w:r>
      <w:r w:rsidR="001D204D">
        <w:t xml:space="preserve">. </w:t>
      </w:r>
      <w:r w:rsidR="00450DA6">
        <w:t xml:space="preserve"> See the ISACA glossary </w:t>
      </w:r>
      <w:hyperlink r:id="rId8" w:history="1">
        <w:r w:rsidR="00450DA6" w:rsidRPr="005657A5">
          <w:rPr>
            <w:rStyle w:val="Hyperlink"/>
          </w:rPr>
          <w:t>https://www.isaca.org/pages/glossary.aspx</w:t>
        </w:r>
      </w:hyperlink>
      <w:r w:rsidR="00450DA6">
        <w:t xml:space="preserve">  if you need a refresher on acceptable terms and definitions. </w:t>
      </w:r>
    </w:p>
    <w:p w:rsidR="00AE41E7" w:rsidRDefault="00AE41E7" w:rsidP="00AE41E7">
      <w:pPr>
        <w:pStyle w:val="Heading2"/>
      </w:pPr>
      <w:r>
        <w:t>Formatting Instructions</w:t>
      </w:r>
    </w:p>
    <w:p w:rsidR="00AE41E7" w:rsidRDefault="00AE41E7" w:rsidP="00AE41E7">
      <w:pPr>
        <w:pStyle w:val="NormalIndented"/>
        <w:ind w:left="720" w:firstLine="0"/>
      </w:pPr>
      <w:r>
        <w:t>Use standard APA formatting for the MS Word document that you submit to your assignment folder. Formatting requirements and examples are found under Course Resources &gt; APA Resources.</w:t>
      </w:r>
    </w:p>
    <w:p w:rsidR="001A20C2" w:rsidRDefault="00AE41E7" w:rsidP="001A20C2">
      <w:pPr>
        <w:pStyle w:val="Heading2"/>
      </w:pPr>
      <w:r>
        <w:t>Submit For Grading</w:t>
      </w:r>
    </w:p>
    <w:p w:rsidR="00317FBA" w:rsidRDefault="00317FBA" w:rsidP="00AE41E7">
      <w:pPr>
        <w:pStyle w:val="NormalIndented"/>
        <w:ind w:left="720" w:firstLine="0"/>
      </w:pPr>
      <w:r>
        <w:t>Submit your case study in MS Word format (.</w:t>
      </w:r>
      <w:proofErr w:type="spellStart"/>
      <w:r>
        <w:t>docx</w:t>
      </w:r>
      <w:proofErr w:type="spellEnd"/>
      <w:r>
        <w:t xml:space="preserve"> or .d</w:t>
      </w:r>
      <w:r w:rsidR="006B65DD">
        <w:t xml:space="preserve">oc file) using the </w:t>
      </w:r>
      <w:r w:rsidR="006B65DD" w:rsidRPr="00852724">
        <w:rPr>
          <w:i/>
        </w:rPr>
        <w:t>Case Study #</w:t>
      </w:r>
      <w:r w:rsidR="0043167B">
        <w:rPr>
          <w:i/>
        </w:rPr>
        <w:t>2</w:t>
      </w:r>
      <w:proofErr w:type="gramStart"/>
      <w:r w:rsidR="00852724" w:rsidRPr="00852724">
        <w:rPr>
          <w:i/>
        </w:rPr>
        <w:t>:IGA</w:t>
      </w:r>
      <w:proofErr w:type="gramEnd"/>
      <w:r w:rsidR="00852724" w:rsidRPr="00852724">
        <w:rPr>
          <w:i/>
        </w:rPr>
        <w:t xml:space="preserve"> Technology &amp; Product Review</w:t>
      </w:r>
      <w:r w:rsidR="00852724">
        <w:t xml:space="preserve"> a</w:t>
      </w:r>
      <w:r>
        <w:t>ssignment in your assignment folder. (Attach the file.)</w:t>
      </w:r>
    </w:p>
    <w:p w:rsidR="001915FB" w:rsidRDefault="00DA4E00" w:rsidP="00723AA0">
      <w:pPr>
        <w:pStyle w:val="Heading2"/>
      </w:pPr>
      <w:r>
        <w:t>Additional Information</w:t>
      </w:r>
    </w:p>
    <w:p w:rsidR="00AE41E7" w:rsidRDefault="00AE41E7" w:rsidP="00AE41E7">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852724">
        <w:t xml:space="preserve"> </w:t>
      </w:r>
      <w:r w:rsidRPr="00766C88">
        <w:t xml:space="preserve"> </w:t>
      </w:r>
    </w:p>
    <w:p w:rsidR="00A036BB" w:rsidRPr="00E937C6" w:rsidRDefault="00A036BB" w:rsidP="00E937C6">
      <w:pPr>
        <w:pStyle w:val="NormalIndented"/>
        <w:numPr>
          <w:ilvl w:val="0"/>
          <w:numId w:val="12"/>
        </w:numPr>
      </w:pPr>
      <w:r w:rsidRPr="00E937C6">
        <w:lastRenderedPageBreak/>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596F23"/>
    <w:sectPr w:rsidR="003548FA" w:rsidRPr="001A20C2" w:rsidSect="00C026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EB5" w:rsidRDefault="00166EB5" w:rsidP="00607B42">
      <w:pPr>
        <w:spacing w:after="0" w:line="240" w:lineRule="auto"/>
      </w:pPr>
      <w:r>
        <w:separator/>
      </w:r>
    </w:p>
  </w:endnote>
  <w:endnote w:type="continuationSeparator" w:id="0">
    <w:p w:rsidR="00166EB5" w:rsidRDefault="00166EB5"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2" w:rsidRDefault="00607B42" w:rsidP="00607B42">
    <w:pPr>
      <w:pStyle w:val="Footer"/>
      <w:jc w:val="center"/>
    </w:pPr>
    <w:r>
      <w:t>Copyright ©201</w:t>
    </w:r>
    <w:r w:rsidR="0043167B">
      <w:t>7</w:t>
    </w:r>
    <w:r>
      <w:t xml:space="preserve"> by University of Maryland University College.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EB5" w:rsidRDefault="00166EB5" w:rsidP="00607B42">
      <w:pPr>
        <w:spacing w:after="0" w:line="240" w:lineRule="auto"/>
      </w:pPr>
      <w:r>
        <w:separator/>
      </w:r>
    </w:p>
  </w:footnote>
  <w:footnote w:type="continuationSeparator" w:id="0">
    <w:p w:rsidR="00166EB5" w:rsidRDefault="00166EB5"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2" w:rsidRDefault="00607B42" w:rsidP="00607B42">
    <w:pPr>
      <w:pStyle w:val="Header"/>
      <w:jc w:val="center"/>
    </w:pPr>
    <w:r>
      <w:rPr>
        <w:noProof/>
      </w:rPr>
      <w:drawing>
        <wp:inline distT="0" distB="0" distL="0" distR="0" wp14:anchorId="78F7F9EC" wp14:editId="5C3BCFC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1A20C2" w:rsidRPr="001A20C2" w:rsidRDefault="001A20C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CC2DFD"/>
    <w:multiLevelType w:val="hybridMultilevel"/>
    <w:tmpl w:val="F9EA08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06C76"/>
    <w:multiLevelType w:val="hybridMultilevel"/>
    <w:tmpl w:val="3878A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7"/>
  </w:num>
  <w:num w:numId="5">
    <w:abstractNumId w:val="2"/>
  </w:num>
  <w:num w:numId="6">
    <w:abstractNumId w:val="10"/>
  </w:num>
  <w:num w:numId="7">
    <w:abstractNumId w:val="0"/>
  </w:num>
  <w:num w:numId="8">
    <w:abstractNumId w:val="8"/>
  </w:num>
  <w:num w:numId="9">
    <w:abstractNumId w:val="12"/>
  </w:num>
  <w:num w:numId="10">
    <w:abstractNumId w:val="3"/>
  </w:num>
  <w:num w:numId="11">
    <w:abstractNumId w:val="5"/>
  </w:num>
  <w:num w:numId="12">
    <w:abstractNumId w:val="6"/>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B2035"/>
    <w:rsid w:val="000C5A35"/>
    <w:rsid w:val="000D0A15"/>
    <w:rsid w:val="000D2EA5"/>
    <w:rsid w:val="00141B30"/>
    <w:rsid w:val="001655C0"/>
    <w:rsid w:val="00166EB5"/>
    <w:rsid w:val="001915FB"/>
    <w:rsid w:val="00193AAC"/>
    <w:rsid w:val="001A20C2"/>
    <w:rsid w:val="001D204D"/>
    <w:rsid w:val="002223E1"/>
    <w:rsid w:val="002247E2"/>
    <w:rsid w:val="00261400"/>
    <w:rsid w:val="002653B5"/>
    <w:rsid w:val="00266376"/>
    <w:rsid w:val="00296914"/>
    <w:rsid w:val="002D3F15"/>
    <w:rsid w:val="003044F5"/>
    <w:rsid w:val="00306285"/>
    <w:rsid w:val="00317FBA"/>
    <w:rsid w:val="003502B3"/>
    <w:rsid w:val="00353151"/>
    <w:rsid w:val="003548FA"/>
    <w:rsid w:val="00355379"/>
    <w:rsid w:val="00393B5E"/>
    <w:rsid w:val="004165BE"/>
    <w:rsid w:val="0043167B"/>
    <w:rsid w:val="00450DA6"/>
    <w:rsid w:val="00482975"/>
    <w:rsid w:val="004979E5"/>
    <w:rsid w:val="00516ABC"/>
    <w:rsid w:val="00541C0C"/>
    <w:rsid w:val="00543E56"/>
    <w:rsid w:val="00553A30"/>
    <w:rsid w:val="00576E0F"/>
    <w:rsid w:val="005905A6"/>
    <w:rsid w:val="00596F23"/>
    <w:rsid w:val="0060148B"/>
    <w:rsid w:val="00607B42"/>
    <w:rsid w:val="00612AD6"/>
    <w:rsid w:val="00622893"/>
    <w:rsid w:val="006414A6"/>
    <w:rsid w:val="00683DA9"/>
    <w:rsid w:val="00686DFC"/>
    <w:rsid w:val="006A5623"/>
    <w:rsid w:val="006B65DD"/>
    <w:rsid w:val="006D29C8"/>
    <w:rsid w:val="006F0FDB"/>
    <w:rsid w:val="007057DA"/>
    <w:rsid w:val="00723AA0"/>
    <w:rsid w:val="00773433"/>
    <w:rsid w:val="00801E42"/>
    <w:rsid w:val="00837F3B"/>
    <w:rsid w:val="008428E1"/>
    <w:rsid w:val="00852724"/>
    <w:rsid w:val="008647BF"/>
    <w:rsid w:val="008A0475"/>
    <w:rsid w:val="008B1AA3"/>
    <w:rsid w:val="00912958"/>
    <w:rsid w:val="009502F8"/>
    <w:rsid w:val="009E3660"/>
    <w:rsid w:val="00A036BB"/>
    <w:rsid w:val="00A11335"/>
    <w:rsid w:val="00A47F6C"/>
    <w:rsid w:val="00A64A86"/>
    <w:rsid w:val="00AA1A74"/>
    <w:rsid w:val="00AB0F6F"/>
    <w:rsid w:val="00AE118A"/>
    <w:rsid w:val="00AE41E7"/>
    <w:rsid w:val="00AF1370"/>
    <w:rsid w:val="00AF4433"/>
    <w:rsid w:val="00B0426F"/>
    <w:rsid w:val="00B2070E"/>
    <w:rsid w:val="00B217B4"/>
    <w:rsid w:val="00B230B3"/>
    <w:rsid w:val="00B27B30"/>
    <w:rsid w:val="00B475EB"/>
    <w:rsid w:val="00BB61D0"/>
    <w:rsid w:val="00BD09C9"/>
    <w:rsid w:val="00C02601"/>
    <w:rsid w:val="00C03125"/>
    <w:rsid w:val="00C10534"/>
    <w:rsid w:val="00C2382C"/>
    <w:rsid w:val="00C23C7A"/>
    <w:rsid w:val="00CC0743"/>
    <w:rsid w:val="00CE45B8"/>
    <w:rsid w:val="00D20AED"/>
    <w:rsid w:val="00D27746"/>
    <w:rsid w:val="00DA1793"/>
    <w:rsid w:val="00DA4E00"/>
    <w:rsid w:val="00DE2927"/>
    <w:rsid w:val="00DF2554"/>
    <w:rsid w:val="00E41C0C"/>
    <w:rsid w:val="00E92D78"/>
    <w:rsid w:val="00E937C6"/>
    <w:rsid w:val="00EA6C44"/>
    <w:rsid w:val="00ED32C5"/>
    <w:rsid w:val="00F56C69"/>
    <w:rsid w:val="00F7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709D"/>
  <w15:docId w15:val="{B570F08D-7C0C-404D-ACF4-5E1FD47C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paragraph" w:styleId="NormalWeb">
    <w:name w:val="Normal (Web)"/>
    <w:basedOn w:val="Normal"/>
    <w:uiPriority w:val="99"/>
    <w:semiHidden/>
    <w:unhideWhenUsed/>
    <w:rsid w:val="00DF25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5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8666">
      <w:bodyDiv w:val="1"/>
      <w:marLeft w:val="0"/>
      <w:marRight w:val="0"/>
      <w:marTop w:val="0"/>
      <w:marBottom w:val="0"/>
      <w:divBdr>
        <w:top w:val="none" w:sz="0" w:space="0" w:color="auto"/>
        <w:left w:val="none" w:sz="0" w:space="0" w:color="auto"/>
        <w:bottom w:val="none" w:sz="0" w:space="0" w:color="auto"/>
        <w:right w:val="none" w:sz="0" w:space="0" w:color="auto"/>
      </w:divBdr>
    </w:div>
    <w:div w:id="665472342">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486898326">
      <w:bodyDiv w:val="1"/>
      <w:marLeft w:val="0"/>
      <w:marRight w:val="0"/>
      <w:marTop w:val="0"/>
      <w:marBottom w:val="0"/>
      <w:divBdr>
        <w:top w:val="none" w:sz="0" w:space="0" w:color="auto"/>
        <w:left w:val="none" w:sz="0" w:space="0" w:color="auto"/>
        <w:bottom w:val="none" w:sz="0" w:space="0" w:color="auto"/>
        <w:right w:val="none" w:sz="0" w:space="0" w:color="auto"/>
      </w:divBdr>
    </w:div>
    <w:div w:id="17167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ca.org/pages/glossar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7929AC1-9FEC-4AD4-871E-5BDD3C7E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Valorie J. King, PhD</cp:lastModifiedBy>
  <cp:revision>5</cp:revision>
  <dcterms:created xsi:type="dcterms:W3CDTF">2017-07-13T12:24:00Z</dcterms:created>
  <dcterms:modified xsi:type="dcterms:W3CDTF">2017-07-13T12:35:00Z</dcterms:modified>
</cp:coreProperties>
</file>